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w:drawing>
          <wp:inline distB="0" distT="0" distL="0" distR="0">
            <wp:extent cx="1798328" cy="421323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8328" cy="4213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978354" cy="897573"/>
            <wp:effectExtent b="0" l="0" r="0" t="0"/>
            <wp:docPr descr="https://dpr.gov35.ru/images/OIGVO_logo.png" id="11" name="image1.png"/>
            <a:graphic>
              <a:graphicData uri="http://schemas.openxmlformats.org/drawingml/2006/picture">
                <pic:pic>
                  <pic:nvPicPr>
                    <pic:cNvPr descr="https://dpr.gov35.ru/images/OIGVO_logo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8354" cy="8975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66.92913385826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 сентября по 3 октября 2022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Калужской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области планируется проведение Всероссийского Эко-марафон Переработка «Сдай макулатуру – спаси дерево!». Марафон возрождает традиционный сбор макулатуры у населения, что дает возможность производителям бумаги экономить остро-дефицитное древесное сырье, а жителям Планеты – ее ресурсы, а также является частью программы по созданию отрасли по раздельному сбору отходов в соответствии с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поручением Президента РФ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15 ноября 201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На сегодняшний день акция успешно проходит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субъектах РФ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поддержке региональных Правительств, Минприроды, Минобразования и Администраций областей. География акции постоянно растет.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66.92913385826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задача проекта – экологическое просвещение, воспитание ответственного потребления, активной гражданской позиции и стремление сохранить окружающую среду для последующих поколений, а также стимулирование развития «зеленого предпринимательства».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напомню, что участие регионов в данной акции рекомендовано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Минприроды России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план-графике мероприятий по просвещению и мотивации населения к деятельности по раздельному накоплению ТКО от 2018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Акция проходит 2 раза в год в формате соревнований между районами и городами области.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участники награжд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аются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благодарностями. Также, дополнительно, по желанию участников, перечисл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яются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премии. Победители акции будут отмечены благодарностями и ценными призами.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нных пунктов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Калужской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области.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участия нужно оставить заявку на официальном сайте акции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www.сдай-бумагу.рф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далее собрать ненужную макулатуру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олее 300 кг макулатуры в одном месте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300 кг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стопок бумаги А4 высотой 120 см или около 850 книг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имеющих литературной ценности.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Акция проводится при поддержке: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Министерства природных ресурсов и экологии Калужской области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Краудфандингпроекта «Подари Дерево»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www.подари-дерево.рф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результатам акции будет составлен зеленый рейтинг области.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на вывоз макулатуры необходимо оставлять заблаговременно на официальном сайте акции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www.сдай-бумагу.рф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вывоз собранной макулатуры будет осуществляться транспортом компании переработчика согласно расписанию акции.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566.92913385826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случае, если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результат области будет более 100 тонн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(что вполне достижимо), финалисты получат на выбор один из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ценных призов: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место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(на выбор)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Аллея из 10 саженцев редких пород деревьев (манчжурский орех, дуб, явор,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туя)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Телескоп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 место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(на выбор)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ЭкоКинофестиваль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Цифровой микроскоп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 место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(на выбор)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Конструктор Lego technic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566.9291338582675"/>
        <w:jc w:val="left"/>
        <w:rPr>
          <w:sz w:val="22"/>
          <w:szCs w:val="22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Также, дополнительно, по желанию участников, будут перечислены премии: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7"/>
        <w:gridCol w:w="1367"/>
        <w:gridCol w:w="1367"/>
        <w:gridCol w:w="1367"/>
        <w:gridCol w:w="1367"/>
        <w:gridCol w:w="1368"/>
        <w:gridCol w:w="1368"/>
        <w:tblGridChange w:id="0">
          <w:tblGrid>
            <w:gridCol w:w="1367"/>
            <w:gridCol w:w="1367"/>
            <w:gridCol w:w="1367"/>
            <w:gridCol w:w="1367"/>
            <w:gridCol w:w="1367"/>
            <w:gridCol w:w="1368"/>
            <w:gridCol w:w="1368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удаленность от  областного центра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500 кг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1000 кг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2000 кг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3000 кг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4000 кг</w:t>
            </w:r>
          </w:p>
        </w:tc>
        <w:tc>
          <w:tcPr>
            <w:shd w:fill="9bbb59" w:val="clea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5000 кг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0-50 км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0,50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1,5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2,50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2,50 р./кг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50-100 км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0,50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1,5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2,50 р/кг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100-150 км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0,50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1,5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р./кг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150-200 км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0,50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1,25 р/кг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1,5 р./кг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200-250 км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0,50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0,75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0,75 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р./кг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1,25 р /кг</w:t>
            </w:r>
          </w:p>
        </w:tc>
      </w:tr>
    </w:tbl>
    <w:p w:rsidR="00000000" w:rsidDel="00000000" w:rsidP="00000000" w:rsidRDefault="00000000" w:rsidRPr="00000000" w14:paraId="0000004A">
      <w:pPr>
        <w:ind w:left="-142" w:firstLine="0"/>
        <w:rPr/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 всем вопросам обращаться в о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ргкомитет эко-марафона ПЕРЕРАБОТКА: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Евгения Кущёва +7(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965)237-36-07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е-mail акции: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none"/>
          <w:rtl w:val="0"/>
        </w:rPr>
        <w:t xml:space="preserve">s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@sdai-bumagu.com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График вывоза по районам Калужской области:</w:t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05"/>
        <w:gridCol w:w="5595"/>
        <w:gridCol w:w="1860"/>
        <w:tblGridChange w:id="0">
          <w:tblGrid>
            <w:gridCol w:w="1905"/>
            <w:gridCol w:w="5595"/>
            <w:gridCol w:w="186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313131" w:space="0" w:sz="6" w:val="single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Дата вывоза макулатуры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Муниципальное образование/город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b w:val="1"/>
                <w:color w:val="313131"/>
                <w:sz w:val="24"/>
                <w:szCs w:val="24"/>
                <w:rtl w:val="0"/>
              </w:rPr>
              <w:t xml:space="preserve">День недели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000000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20.09.2022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Мещовский район (г. Мещовск)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Бабынинский район (п. Бабынино)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Перемышельский район (с. Перемышель)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21.09.2022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Думиничский район (п. Думиничи)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Сухиничский район (г. Сухиничи)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Козельский район (к. Козельск)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22.09.2022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Хвастовический район (с. Хвастовичи)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Жиздринский район (г. Жиздра)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Ульяновский район (с.Ульяново)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23.09.2022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Куйбышевский район (Бетлица)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Людиновский район (г. Людиново)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Кировский район (г. Киров)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b3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24.09.2022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25.09.2022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26.09.2022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Спас-Деменский район (г. Спас-Деменск) Мосальский район г. (г. Мосальск)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Барятинский район (с. Барятино)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27.09.2022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Юхновский район (г. Юхнов)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Износковский район (с. Износки)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Дзержинский район (г. Кондрово)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28.09.2022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Медынский район (г. Медынь)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Малоярославецкий район (г. Малоярославец)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Калуга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29.09.2022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Обнинск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Боровский район (г. Боровск) г.Калуга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30.09.2022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Жуковский район (г. Жуков)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Тарусский район (г. Таруса)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Ферзиковский район (п. Ферзиково)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dc2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01.10.2022 02.10.2022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суббота 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313131" w:space="0" w:sz="6" w:val="single"/>
              <w:bottom w:color="000000" w:space="0" w:sz="6" w:val="single"/>
              <w:right w:color="313131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03.10.2022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резерв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Акция "Сдай макулатуру - спаси дерево!" проходит 2 раза год (раз в полугодие) на регулярной основе. Практикуйте в быту культуру отдельного сбора бумаги, таким образом, каждый может внести вклад в сохранение лесов и уменьшение объема мусора на полигонах.</w:t>
      </w:r>
    </w:p>
    <w:p w:rsidR="00000000" w:rsidDel="00000000" w:rsidP="00000000" w:rsidRDefault="00000000" w:rsidRPr="00000000" w14:paraId="000000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firstLine="708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Инструкция по сдаче макулатуры:</w:t>
      </w:r>
    </w:p>
    <w:p w:rsidR="00000000" w:rsidDel="00000000" w:rsidP="00000000" w:rsidRDefault="00000000" w:rsidRPr="00000000" w14:paraId="000000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Что можно приносить на акцию</w:t>
      </w:r>
      <w:r w:rsidDel="00000000" w:rsidR="00000000" w:rsidRPr="00000000">
        <w:rPr>
          <w:sz w:val="24"/>
          <w:szCs w:val="24"/>
          <w:rtl w:val="0"/>
        </w:rPr>
        <w:t xml:space="preserve">: глянцевые журналы, газеты, офисная бумага, тетради, крафт бумага, бумажная упаковка, книги не представляющие литературной ценности, картон. </w:t>
      </w:r>
    </w:p>
    <w:p w:rsidR="00000000" w:rsidDel="00000000" w:rsidP="00000000" w:rsidRDefault="00000000" w:rsidRPr="00000000" w14:paraId="000000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firstLine="708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Можно сдавать архивы администраций и организаций – мы гарантируем конфиденциальную утилизацию!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firstLine="708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НЕ ПРИНИМАЕМ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000000" w:rsidDel="00000000" w:rsidP="00000000" w:rsidRDefault="00000000" w:rsidRPr="00000000" w14:paraId="000000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Как подготовить к сдаче</w:t>
      </w:r>
      <w:r w:rsidDel="00000000" w:rsidR="00000000" w:rsidRPr="00000000">
        <w:rPr>
          <w:sz w:val="24"/>
          <w:szCs w:val="24"/>
          <w:rtl w:val="0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</w:t>
      </w:r>
    </w:p>
    <w:p w:rsidR="00000000" w:rsidDel="00000000" w:rsidP="00000000" w:rsidRDefault="00000000" w:rsidRPr="00000000" w14:paraId="000000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firstLine="708"/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НЕ РАЗОБРАННЫЕ КОРОБКИ ПРИНИМАТЬСЯ НЕ БУДУТ!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(Иначе, автомобиль будет возить воздух вместо макулатуры).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августа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уважением, Скоробогатов Сергей.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4695825</wp:posOffset>
            </wp:positionH>
            <wp:positionV relativeFrom="paragraph">
              <wp:posOffset>9525</wp:posOffset>
            </wp:positionV>
            <wp:extent cx="714375" cy="952500"/>
            <wp:effectExtent b="0" l="0" r="0" t="0"/>
            <wp:wrapNone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федерального экологического проекта 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www.сдай-бумагу.рф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Член общественной палаты Московской области                                                                              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краудфандинг проекта 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www.подари-дерево.рф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+7(965)237-36-07 </w:t>
      </w:r>
      <w:hyperlink r:id="rId16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s@sdai-bumagu.com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40" w:w="11900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Pr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 w:val="1"/>
    <w:rsid w:val="00615AE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 w:val="1"/>
    <w:rsid w:val="00615AE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 w:val="1"/>
    <w:rsid w:val="00615AE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 w:val="1"/>
    <w:rsid w:val="00615AE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 w:val="1"/>
    <w:rsid w:val="00615AE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 w:val="1"/>
    <w:rsid w:val="00615AEE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1" w:customStyle="1">
    <w:name w:val="Заголовок 1 Знак"/>
    <w:basedOn w:val="a0"/>
    <w:link w:val="1"/>
    <w:uiPriority w:val="9"/>
    <w:rsid w:val="002F6866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semiHidden w:val="1"/>
    <w:rsid w:val="002F6866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 w:val="1"/>
    <w:rsid w:val="002F6866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40" w:customStyle="1">
    <w:name w:val="Заголовок 4 Знак"/>
    <w:basedOn w:val="a0"/>
    <w:link w:val="4"/>
    <w:uiPriority w:val="9"/>
    <w:semiHidden w:val="1"/>
    <w:rsid w:val="002F6866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50" w:customStyle="1">
    <w:name w:val="Заголовок 5 Знак"/>
    <w:basedOn w:val="a0"/>
    <w:link w:val="5"/>
    <w:uiPriority w:val="9"/>
    <w:semiHidden w:val="1"/>
    <w:rsid w:val="002F6866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60" w:customStyle="1">
    <w:name w:val="Заголовок 6 Знак"/>
    <w:basedOn w:val="a0"/>
    <w:link w:val="6"/>
    <w:uiPriority w:val="9"/>
    <w:semiHidden w:val="1"/>
    <w:rsid w:val="002F6866"/>
    <w:rPr>
      <w:rFonts w:asciiTheme="minorHAnsi" w:cstheme="minorBidi" w:eastAsiaTheme="minorEastAsia" w:hAnsiTheme="minorHAnsi"/>
      <w:b w:val="1"/>
      <w:bCs w:val="1"/>
    </w:rPr>
  </w:style>
  <w:style w:type="paragraph" w:styleId="10" w:customStyle="1">
    <w:name w:val="Обычный1"/>
    <w:uiPriority w:val="99"/>
    <w:rsid w:val="00615AEE"/>
    <w:rPr>
      <w:sz w:val="20"/>
      <w:szCs w:val="20"/>
    </w:rPr>
  </w:style>
  <w:style w:type="paragraph" w:styleId="a3">
    <w:name w:val="Title"/>
    <w:basedOn w:val="10"/>
    <w:next w:val="10"/>
    <w:link w:val="a4"/>
    <w:uiPriority w:val="99"/>
    <w:qFormat w:val="1"/>
    <w:rsid w:val="00615AE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Название Знак"/>
    <w:basedOn w:val="a0"/>
    <w:link w:val="a3"/>
    <w:uiPriority w:val="10"/>
    <w:rsid w:val="002F6866"/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 w:val="1"/>
    <w:rsid w:val="00615AEE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a6" w:customStyle="1">
    <w:name w:val="Подзаголовок Знак"/>
    <w:basedOn w:val="a0"/>
    <w:link w:val="a5"/>
    <w:uiPriority w:val="11"/>
    <w:rsid w:val="002F6866"/>
    <w:rPr>
      <w:rFonts w:asciiTheme="majorHAnsi" w:cstheme="majorBidi" w:eastAsiaTheme="majorEastAsia" w:hAnsiTheme="majorHAnsi"/>
      <w:sz w:val="24"/>
      <w:szCs w:val="24"/>
    </w:rPr>
  </w:style>
  <w:style w:type="character" w:styleId="a7">
    <w:name w:val="Hyperlink"/>
    <w:uiPriority w:val="99"/>
    <w:rsid w:val="0008548E"/>
    <w:rPr>
      <w:rFonts w:cs="Times New Roman"/>
      <w:u w:val="single"/>
    </w:rPr>
  </w:style>
  <w:style w:type="paragraph" w:styleId="a8">
    <w:name w:val="Normal (Web)"/>
    <w:basedOn w:val="a"/>
    <w:uiPriority w:val="99"/>
    <w:rsid w:val="0008548E"/>
    <w:pPr>
      <w:spacing w:after="100" w:afterAutospacing="1" w:before="100" w:beforeAutospacing="1"/>
    </w:pPr>
    <w:rPr>
      <w:sz w:val="24"/>
      <w:szCs w:val="24"/>
      <w:u w:color="000000"/>
    </w:rPr>
  </w:style>
  <w:style w:type="character" w:styleId="a9">
    <w:name w:val="Strong"/>
    <w:uiPriority w:val="22"/>
    <w:qFormat w:val="1"/>
    <w:locked w:val="1"/>
    <w:rsid w:val="0008548E"/>
    <w:rPr>
      <w:rFonts w:cs="Times New Roman"/>
      <w:b w:val="1"/>
      <w:bCs w:val="1"/>
    </w:rPr>
  </w:style>
  <w:style w:type="character" w:styleId="b-pseudo-linkmailrucssattributepostfixmailrucssattributepostfixmailrucssattributepostfixmailrucssattributepostfixmailrucssattributepostfix" w:customStyle="1">
    <w:name w:val="b-pseudo-link_mailru_css_attribute_postfix_mailru_css_attribute_postfix_mailru_css_attribute_postfix_mailru_css_attribute_postfix_mailru_css_attribute_postfix"/>
    <w:rsid w:val="0008548E"/>
  </w:style>
  <w:style w:type="character" w:styleId="js-phone-numbermailrucssattributepostfixmailrucssattributepostfix" w:customStyle="1">
    <w:name w:val="js-phone-number_mailru_css_attribute_postfix_mailru_css_attribute_postfix"/>
    <w:rsid w:val="0008548E"/>
  </w:style>
  <w:style w:type="character" w:styleId="js-phone-number" w:customStyle="1">
    <w:name w:val="js-phone-number"/>
    <w:rsid w:val="0008548E"/>
  </w:style>
  <w:style w:type="character" w:styleId="extended-textshort" w:customStyle="1">
    <w:name w:val="extended-text__short"/>
    <w:rsid w:val="0008548E"/>
  </w:style>
  <w:style w:type="paragraph" w:styleId="aa">
    <w:name w:val="List Paragraph"/>
    <w:basedOn w:val="a"/>
    <w:uiPriority w:val="34"/>
    <w:qFormat w:val="1"/>
    <w:rsid w:val="0008548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  <w:ind w:left="720"/>
      <w:contextualSpacing w:val="1"/>
    </w:pPr>
    <w:rPr>
      <w:rFonts w:ascii="Calibri" w:cs="Calibri" w:eastAsia="Arial Unicode MS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.mail.ru/cgi-bin/link?check=1&amp;refresh=1&amp;cnf=4bf7ad&amp;url=http%3A%2F%2Fwww.xn----7sbbdlb0b0a3bzad.xn--p1ai%2F&amp;msgid=15220663800000000969;0;0;1&amp;x-email=46%40sdai-bumagu.com" TargetMode="External"/><Relationship Id="rId10" Type="http://schemas.openxmlformats.org/officeDocument/2006/relationships/hyperlink" Target="https://e.mail.ru/cgi-bin/link?check=1&amp;refresh=1&amp;cnf=a6916e&amp;url=http%3A%2F%2Fwww.xn----7sbhfcgau5cibpe.xn--p1ai%2F&amp;msgid=15220663800000000969;0;0;1&amp;x-email=46%40sdai-bumagu.com" TargetMode="External"/><Relationship Id="rId13" Type="http://schemas.openxmlformats.org/officeDocument/2006/relationships/image" Target="media/image3.png"/><Relationship Id="rId12" Type="http://schemas.openxmlformats.org/officeDocument/2006/relationships/hyperlink" Target="mailto:35@sdai-bumagu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yperlink" Target="http://www.xn----7sbhfcgau5cibpe.xn--p1ai/" TargetMode="External"/><Relationship Id="rId14" Type="http://schemas.openxmlformats.org/officeDocument/2006/relationships/hyperlink" Target="http://www.xn----7sbbdlb0b0a3bzad.xn--p1ai/" TargetMode="External"/><Relationship Id="rId17" Type="http://schemas.openxmlformats.org/officeDocument/2006/relationships/header" Target="header1.xml"/><Relationship Id="rId16" Type="http://schemas.openxmlformats.org/officeDocument/2006/relationships/hyperlink" Target="mailto:s@sdai-bumagu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iPl42av4qSfLkaI9WrETWra7g==">AMUW2mXfXLtKcpUn7BBLrbVzwilzUGaQ9hPOWHXAl1DliBuPzYS5feGwQrPfdrTX6ihXA0fav1PFOCKoHKXs8hCzgG8eC5CC3fn2An6MHSS9ZV8jJXwxFWI=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2019-02-20T12:54:00Z</dcterms:created>
  <dc:creator>admin</dc:creator>
</cp:coreProperties>
</file>